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70.png" ContentType="image/png"/>
  <Override PartName="/word/media/rId107.png" ContentType="image/png"/>
  <Override PartName="/word/media/rId117.png" ContentType="image/png"/>
  <Override PartName="/word/media/rId112.png" ContentType="image/png"/>
  <Override PartName="/word/media/rId6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4"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156, from 230 populations). Globally, there was a clear bias towards spiecies in the Northern Hemiphere (</w:t>
      </w:r>
      <w:hyperlink w:anchor="fig-preds">
        <w:r>
          <w:rPr>
            <w:rStyle w:val="Hyperlink"/>
          </w:rPr>
          <w:t xml:space="preserve">Figure 6</w:t>
        </w:r>
      </w:hyperlink>
      <w:r>
        <w:t xml:space="preserve">).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p>
      <w:pPr>
        <w:pStyle w:val="BodyText"/>
      </w:pPr>
      <w:r>
        <w:t xml:space="preserve">Projected changes in the opportunity for selection were highly variable across the globe, with some regions showing a decrease in the opportunity for selection, while others showing an increase (</w:t>
      </w:r>
      <w:hyperlink w:anchor="fig-preds">
        <w:r>
          <w:rPr>
            <w:rStyle w:val="Hyperlink"/>
          </w:rPr>
          <w:t xml:space="preserve">Figure 6</w:t>
        </w:r>
      </w:hyperlink>
      <w:r>
        <w:t xml:space="preserve"> </w:t>
      </w:r>
      <w:r>
        <w:t xml:space="preserve">D). Overall, there was a net decrease in the opportunity for selection across the globe ()</w:t>
      </w:r>
    </w:p>
    <w:p>
      <w:pPr>
        <w:pStyle w:val="BodyText"/>
      </w:pPr>
      <w:r>
        <w:drawing>
          <wp:inline>
            <wp:extent cx="6096000" cy="4876800"/>
            <wp:effectExtent b="0" l="0" r="0" t="0"/>
            <wp:docPr descr="" title="" id="68" name="Picture"/>
            <a:graphic>
              <a:graphicData uri="http://schemas.openxmlformats.org/drawingml/2006/picture">
                <pic:pic>
                  <pic:nvPicPr>
                    <pic:cNvPr descr="ms_files/figure-docx/future_clim-1.png" id="69" name="Picture"/>
                    <pic:cNvPicPr>
                      <a:picLocks noChangeArrowheads="1" noChangeAspect="1"/>
                    </pic:cNvPicPr>
                  </pic:nvPicPr>
                  <pic:blipFill>
                    <a:blip r:embed="rId67"/>
                    <a:stretch>
                      <a:fillRect/>
                    </a:stretch>
                  </pic:blipFill>
                  <pic:spPr bwMode="auto">
                    <a:xfrm>
                      <a:off x="0" y="0"/>
                      <a:ext cx="6096000" cy="4876800"/>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tblPr>
      <w:tblGrid>
        <w:gridCol w:w="7920"/>
      </w:tblGrid>
      <w:tr>
        <w:tc>
          <w:tcPr/>
          <w:bookmarkStart w:id="73" w:name="fig-preds"/>
          <w:p>
            <w:pPr>
              <w:pStyle w:val="Figure"/>
              <w:jc w:val="center"/>
            </w:pPr>
            <w:r>
              <w:drawing>
                <wp:inline>
                  <wp:extent cx="6680200" cy="5285432"/>
                  <wp:effectExtent b="0" l="0" r="0" t="0"/>
                  <wp:docPr descr="" title="" id="71" name="Picture"/>
                  <a:graphic>
                    <a:graphicData uri="http://schemas.openxmlformats.org/drawingml/2006/picture">
                      <pic:pic>
                        <pic:nvPicPr>
                          <pic:cNvPr descr="ms_files/figure-docx/fig-preds-1.png" id="72" name="Picture"/>
                          <pic:cNvPicPr>
                            <a:picLocks noChangeArrowheads="1" noChangeAspect="1"/>
                          </pic:cNvPicPr>
                        </pic:nvPicPr>
                        <pic:blipFill>
                          <a:blip r:embed="rId70"/>
                          <a:stretch>
                            <a:fillRect/>
                          </a:stretch>
                        </pic:blipFill>
                        <pic:spPr bwMode="auto">
                          <a:xfrm>
                            <a:off x="0" y="0"/>
                            <a:ext cx="6680200" cy="5285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3"/>
        </w:tc>
      </w:tr>
    </w:tbl>
    <w:bookmarkEnd w:id="74"/>
    <w:bookmarkEnd w:id="75"/>
    <w:bookmarkStart w:id="7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6"/>
    <w:bookmarkStart w:id="106" w:name="references"/>
    <w:p>
      <w:pPr>
        <w:pStyle w:val="Heading2"/>
      </w:pPr>
      <w:r>
        <w:t xml:space="preserve">References</w:t>
      </w:r>
    </w:p>
    <w:p>
      <w:pPr>
        <w:pStyle w:val="FirstParagraph"/>
      </w:pPr>
    </w:p>
    <w:bookmarkStart w:id="105" w:name="refs"/>
    <w:bookmarkStart w:id="7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7"/>
    <w:bookmarkStart w:id="7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8"/>
    <w:bookmarkStart w:id="7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9"/>
    <w:bookmarkStart w:id="8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0"/>
    <w:bookmarkStart w:id="8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1"/>
    <w:bookmarkStart w:id="8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2"/>
    <w:bookmarkStart w:id="8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3"/>
    <w:bookmarkStart w:id="8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4"/>
    <w:bookmarkStart w:id="8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5"/>
    <w:bookmarkStart w:id="8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6"/>
    <w:bookmarkStart w:id="8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7"/>
    <w:bookmarkStart w:id="8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8"/>
    <w:bookmarkStart w:id="8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9"/>
    <w:bookmarkStart w:id="9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0"/>
    <w:bookmarkStart w:id="9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1"/>
    <w:bookmarkStart w:id="9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2"/>
    <w:bookmarkStart w:id="9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3"/>
    <w:bookmarkStart w:id="9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4"/>
    <w:bookmarkStart w:id="9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5"/>
    <w:bookmarkStart w:id="9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6"/>
    <w:bookmarkStart w:id="9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7"/>
    <w:bookmarkStart w:id="9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8"/>
    <w:bookmarkStart w:id="9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9"/>
    <w:bookmarkStart w:id="10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0"/>
    <w:bookmarkStart w:id="10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01"/>
    <w:bookmarkStart w:id="10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02"/>
    <w:bookmarkStart w:id="10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3"/>
    <w:bookmarkStart w:id="10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4"/>
    <w:bookmarkEnd w:id="105"/>
    <w:p>
      <w:pPr>
        <w:pStyle w:val="BodyText"/>
      </w:pPr>
    </w:p>
    <w:bookmarkEnd w:id="106"/>
    <w:bookmarkStart w:id="122" w:name="supplemental-results-and-figures"/>
    <w:p>
      <w:pPr>
        <w:pStyle w:val="Heading2"/>
      </w:pPr>
      <w:r>
        <w:t xml:space="preserve">Supplemental Results and Figures</w:t>
      </w:r>
    </w:p>
    <w:bookmarkStart w:id="11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10" w:name="fig-s1"/>
          <w:p>
            <w:pPr>
              <w:pStyle w:val="Figure"/>
              <w:jc w:val="center"/>
            </w:pPr>
            <w:r>
              <w:drawing>
                <wp:inline>
                  <wp:extent cx="6680200" cy="4647095"/>
                  <wp:effectExtent b="0" l="0" r="0" t="0"/>
                  <wp:docPr descr="" title="" id="108" name="Picture"/>
                  <a:graphic>
                    <a:graphicData uri="http://schemas.openxmlformats.org/drawingml/2006/picture">
                      <pic:pic>
                        <pic:nvPicPr>
                          <pic:cNvPr descr="ms_files/figure-docx/fig-s1-1.png" id="109" name="Picture"/>
                          <pic:cNvPicPr>
                            <a:picLocks noChangeArrowheads="1" noChangeAspect="1"/>
                          </pic:cNvPicPr>
                        </pic:nvPicPr>
                        <pic:blipFill>
                          <a:blip r:embed="rId10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1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c885f4a-7aab-4a9a-98e3-c75b75326847"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c885f4a-7aab-4a9a-98e3-c75b75326847"/>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11"/>
    <w:bookmarkStart w:id="11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5" w:name="fig-s3"/>
          <w:p>
            <w:pPr>
              <w:pStyle w:val="Figure"/>
              <w:jc w:val="center"/>
            </w:pPr>
            <w:r>
              <w:drawing>
                <wp:inline>
                  <wp:extent cx="6680200" cy="2379821"/>
                  <wp:effectExtent b="0" l="0" r="0" t="0"/>
                  <wp:docPr descr="" title="" id="113" name="Picture"/>
                  <a:graphic>
                    <a:graphicData uri="http://schemas.openxmlformats.org/drawingml/2006/picture">
                      <pic:pic>
                        <pic:nvPicPr>
                          <pic:cNvPr descr="ms_files/figure-docx/fig-s3-1.png" id="114" name="Picture"/>
                          <pic:cNvPicPr>
                            <a:picLocks noChangeArrowheads="1" noChangeAspect="1"/>
                          </pic:cNvPicPr>
                        </pic:nvPicPr>
                        <pic:blipFill>
                          <a:blip r:embed="rId11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5"/>
        </w:tc>
      </w:tr>
    </w:tbl>
    <w:bookmarkEnd w:id="116"/>
    <w:bookmarkStart w:id="12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20" w:name="fig-s2"/>
          <w:p>
            <w:pPr>
              <w:pStyle w:val="Figure"/>
              <w:jc w:val="center"/>
            </w:pPr>
            <w:r>
              <w:drawing>
                <wp:inline>
                  <wp:extent cx="6680200" cy="2788257"/>
                  <wp:effectExtent b="0" l="0" r="0" t="0"/>
                  <wp:docPr descr="" title="" id="118" name="Picture"/>
                  <a:graphic>
                    <a:graphicData uri="http://schemas.openxmlformats.org/drawingml/2006/picture">
                      <pic:pic>
                        <pic:nvPicPr>
                          <pic:cNvPr descr="ms_files/figure-docx/fig-s2-1.png" id="119" name="Picture"/>
                          <pic:cNvPicPr>
                            <a:picLocks noChangeArrowheads="1" noChangeAspect="1"/>
                          </pic:cNvPicPr>
                        </pic:nvPicPr>
                        <pic:blipFill>
                          <a:blip r:embed="rId11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20"/>
        </w:tc>
      </w:tr>
    </w:tbl>
    <w:bookmarkEnd w:id="121"/>
    <w:bookmarkEnd w:id="12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112" Target="media/rId112.png" /><Relationship Type="http://schemas.openxmlformats.org/officeDocument/2006/relationships/image" Id="rId67" Target="media/rId6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2023-05-22T02:59:04Z</dcterms:created>
  <dcterms:modified xsi:type="dcterms:W3CDTF">2023-05-22T02:59:04Z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